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每日食品安全检查记录表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60"/>
        <w:jc w:val="both"/>
      </w:pPr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时间：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　　　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　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　　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　　食品安全员：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　　　　　　</w:t>
      </w:r>
    </w:p>
    <w:tbl>
      <w:tblPr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2209"/>
        <w:gridCol w:w="2298"/>
        <w:gridCol w:w="1338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检查项目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检查内容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检查结果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主要负责人知晓食品安全责任，有食品安全管理人员。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□是 □否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从事接触直接入口食品工作的从业人员持有有效的健康证明。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□是 □否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从业人员穿戴清洁的工作衣帽，双手清洁，保持个人卫生。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□是 □否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食品经营场所保持清洁、卫生。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□是 □否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烹饪场所配置排风设备，定期清洁。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□是 □否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原料外包装标识符合要求，按照外包装标识的条件和要求规范贮存，并定期检查，及时清理变质或者超过保质期的食品。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□是 □否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食品原料、半成品与成品在盛放、贮存时相互分开。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□是 □否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24"/>
                <w:szCs w:val="24"/>
                <w:bdr w:val="none" w:color="auto" w:sz="0" w:space="0"/>
              </w:rPr>
              <w:t>制作食品的设施设备及加工工具、容器等具有显著标识，按标识区分使用。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□是 □否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专间内由明确的专人进行操作，使用专用的加工工具。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□是 □否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食品留样符合规范。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□是 □否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有毒有害物质不得与食品一同贮存、运输。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□是 □否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专间内配备专用的消毒（含空气消毒）设施运转正常。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□是 □否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食品处理区配备运转正常的洗手消毒设施。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□是 □否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食品处理区配备带盖的餐厨废弃物存放容器。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□是 □否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集中消毒餐具、是否符合要求。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□是 □否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616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具有餐具、饮具的清洗、消毒、保洁设备设施，并运转正常。</w:t>
            </w:r>
          </w:p>
        </w:tc>
        <w:tc>
          <w:tcPr>
            <w:tcW w:w="12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□是 □否</w:t>
            </w:r>
          </w:p>
        </w:tc>
        <w:tc>
          <w:tcPr>
            <w:tcW w:w="1316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是否存在整改项：□是 □否</w:t>
            </w:r>
          </w:p>
        </w:tc>
        <w:tc>
          <w:tcPr>
            <w:tcW w:w="5113" w:type="dxa"/>
            <w:gridSpan w:val="3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需要整改内容：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是否整改完成： □是 □否</w:t>
            </w:r>
          </w:p>
        </w:tc>
        <w:tc>
          <w:tcPr>
            <w:tcW w:w="5113" w:type="dxa"/>
            <w:gridSpan w:val="3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整改完成时间：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5B665215"/>
    <w:rsid w:val="5B66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2023-09-20T07:36:00Z</dcterms:created>
  <dc:creator>Administrator</dc:creator>
  <cp:lastModifiedBy>Administrator</cp:lastModifiedBy>
  <dcterms:modified xsi:type="dcterms:W3CDTF">2023-09-20T07:38:05Z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0D34ACF7A81249C3B475BF7DF7E45627_11</vt:lpwstr>
  </property>
</Properties>
</file>